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3C7D" w14:textId="785FED78" w:rsidR="002635CA" w:rsidRDefault="00BA522A">
      <w:pPr>
        <w:rPr>
          <w:rFonts w:ascii="Fira Sans Light" w:hAnsi="Fira Sans Light"/>
          <w:b/>
          <w:bCs/>
          <w:sz w:val="22"/>
          <w:szCs w:val="22"/>
        </w:rPr>
      </w:pPr>
      <w:r>
        <w:rPr>
          <w:rFonts w:ascii="Fira Sans Light" w:hAnsi="Fira Sans Light"/>
          <w:b/>
          <w:bCs/>
          <w:sz w:val="22"/>
          <w:szCs w:val="22"/>
        </w:rPr>
        <w:t>Bowling</w:t>
      </w:r>
      <w:r w:rsidR="00F76E6D" w:rsidRPr="00F76E6D">
        <w:rPr>
          <w:rFonts w:ascii="Fira Sans Light" w:hAnsi="Fira Sans Light"/>
          <w:b/>
          <w:bCs/>
          <w:sz w:val="22"/>
          <w:szCs w:val="22"/>
        </w:rPr>
        <w:t xml:space="preserve"> – reprezentace – zpráva 2022 </w:t>
      </w:r>
    </w:p>
    <w:p w14:paraId="44E75F72" w14:textId="77777777" w:rsidR="007517C1" w:rsidRDefault="007517C1">
      <w:pPr>
        <w:rPr>
          <w:rFonts w:ascii="Fira Sans Light" w:hAnsi="Fira Sans Light"/>
          <w:b/>
          <w:bCs/>
          <w:sz w:val="22"/>
          <w:szCs w:val="22"/>
        </w:rPr>
      </w:pPr>
    </w:p>
    <w:p w14:paraId="326AF738" w14:textId="3D7AC3CC" w:rsidR="007517C1" w:rsidRDefault="007517C1">
      <w:pPr>
        <w:rPr>
          <w:rFonts w:ascii="Fira Sans Light" w:hAnsi="Fira Sans Light"/>
          <w:sz w:val="22"/>
          <w:szCs w:val="22"/>
        </w:rPr>
      </w:pPr>
      <w:r w:rsidRPr="00202CDE">
        <w:rPr>
          <w:rFonts w:ascii="Fira Sans Light" w:hAnsi="Fira Sans Light"/>
          <w:sz w:val="22"/>
          <w:szCs w:val="22"/>
        </w:rPr>
        <w:t>Sport</w:t>
      </w:r>
      <w:r w:rsidR="00B87348">
        <w:rPr>
          <w:rFonts w:ascii="Fira Sans Light" w:hAnsi="Fira Sans Light"/>
          <w:sz w:val="22"/>
          <w:szCs w:val="22"/>
        </w:rPr>
        <w:t>:</w:t>
      </w:r>
      <w:r w:rsidR="00B87348">
        <w:rPr>
          <w:rFonts w:ascii="Fira Sans Light" w:hAnsi="Fira Sans Light"/>
          <w:sz w:val="22"/>
          <w:szCs w:val="22"/>
        </w:rPr>
        <w:tab/>
        <w:t>Bowling není na programu paralympijských her</w:t>
      </w:r>
    </w:p>
    <w:p w14:paraId="4D649648" w14:textId="26E61C01" w:rsidR="00B87348" w:rsidRPr="00202CDE" w:rsidRDefault="00B87348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</w:r>
    </w:p>
    <w:p w14:paraId="29118232" w14:textId="199F5936" w:rsidR="00FB1204" w:rsidRDefault="00FB1204">
      <w:pPr>
        <w:rPr>
          <w:rFonts w:ascii="Fira Sans Light" w:hAnsi="Fira Sans Light"/>
          <w:sz w:val="22"/>
          <w:szCs w:val="22"/>
        </w:rPr>
      </w:pPr>
      <w:r w:rsidRPr="00202CDE">
        <w:rPr>
          <w:rFonts w:ascii="Fira Sans Light" w:hAnsi="Fira Sans Light"/>
          <w:sz w:val="22"/>
          <w:szCs w:val="22"/>
        </w:rPr>
        <w:t>Mezinárodní federace</w:t>
      </w:r>
      <w:r w:rsidR="00B87348">
        <w:rPr>
          <w:rFonts w:ascii="Fira Sans Light" w:hAnsi="Fira Sans Light"/>
          <w:sz w:val="22"/>
          <w:szCs w:val="22"/>
        </w:rPr>
        <w:t xml:space="preserve"> pro zrakově postižené sportovce</w:t>
      </w:r>
      <w:r w:rsidR="00FB357E">
        <w:rPr>
          <w:rFonts w:ascii="Fira Sans Light" w:hAnsi="Fira Sans Light"/>
          <w:sz w:val="22"/>
          <w:szCs w:val="22"/>
        </w:rPr>
        <w:t>:</w:t>
      </w:r>
    </w:p>
    <w:p w14:paraId="32C9EA34" w14:textId="7342E13D" w:rsidR="00B87348" w:rsidRDefault="00B87348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 xml:space="preserve">IBSA (International blind sport </w:t>
      </w:r>
      <w:proofErr w:type="spellStart"/>
      <w:r>
        <w:rPr>
          <w:rFonts w:ascii="Fira Sans Light" w:hAnsi="Fira Sans Light"/>
          <w:sz w:val="22"/>
          <w:szCs w:val="22"/>
        </w:rPr>
        <w:t>Federation</w:t>
      </w:r>
      <w:proofErr w:type="spellEnd"/>
      <w:r>
        <w:rPr>
          <w:rFonts w:ascii="Fira Sans Light" w:hAnsi="Fira Sans Light"/>
          <w:sz w:val="22"/>
          <w:szCs w:val="22"/>
        </w:rPr>
        <w:t>)</w:t>
      </w:r>
    </w:p>
    <w:p w14:paraId="7657A9FC" w14:textId="4D306928" w:rsidR="00B87348" w:rsidRPr="00DF0264" w:rsidRDefault="00DF0264">
      <w:pPr>
        <w:rPr>
          <w:rFonts w:ascii="Fira Sans Light" w:hAnsi="Fira Sans Light"/>
          <w:sz w:val="22"/>
          <w:szCs w:val="22"/>
        </w:rPr>
      </w:pPr>
      <w:r w:rsidRPr="00DF0264">
        <w:rPr>
          <w:rFonts w:ascii="Fira Sans Light" w:hAnsi="Fira Sans Light"/>
          <w:sz w:val="22"/>
          <w:szCs w:val="22"/>
        </w:rPr>
        <w:tab/>
      </w:r>
      <w:hyperlink r:id="rId10" w:history="1">
        <w:proofErr w:type="spellStart"/>
        <w:r w:rsidRPr="00DF0264">
          <w:rPr>
            <w:rStyle w:val="Hypertextovodkaz"/>
            <w:rFonts w:ascii="Fira Sans Light" w:hAnsi="Fira Sans Light"/>
            <w:sz w:val="22"/>
            <w:szCs w:val="22"/>
          </w:rPr>
          <w:t>Overview</w:t>
        </w:r>
        <w:proofErr w:type="spellEnd"/>
        <w:r w:rsidRPr="00DF0264">
          <w:rPr>
            <w:rStyle w:val="Hypertextovodkaz"/>
            <w:rFonts w:ascii="Fira Sans Light" w:hAnsi="Fira Sans Light"/>
            <w:sz w:val="22"/>
            <w:szCs w:val="22"/>
          </w:rPr>
          <w:t xml:space="preserve"> - IBSA International Blind Sports </w:t>
        </w:r>
        <w:proofErr w:type="spellStart"/>
        <w:r w:rsidRPr="00DF0264">
          <w:rPr>
            <w:rStyle w:val="Hypertextovodkaz"/>
            <w:rFonts w:ascii="Fira Sans Light" w:hAnsi="Fira Sans Light"/>
            <w:sz w:val="22"/>
            <w:szCs w:val="22"/>
          </w:rPr>
          <w:t>Federation</w:t>
        </w:r>
        <w:proofErr w:type="spellEnd"/>
        <w:r w:rsidRPr="00DF0264">
          <w:rPr>
            <w:rStyle w:val="Hypertextovodkaz"/>
            <w:rFonts w:ascii="Fira Sans Light" w:hAnsi="Fira Sans Light"/>
            <w:sz w:val="22"/>
            <w:szCs w:val="22"/>
          </w:rPr>
          <w:t xml:space="preserve"> (ibsasport.org)</w:t>
        </w:r>
      </w:hyperlink>
    </w:p>
    <w:p w14:paraId="67136AE3" w14:textId="77777777" w:rsidR="00DF0264" w:rsidRDefault="00DF0264">
      <w:pPr>
        <w:rPr>
          <w:rFonts w:ascii="Fira Sans Light" w:hAnsi="Fira Sans Light"/>
          <w:sz w:val="22"/>
          <w:szCs w:val="22"/>
        </w:rPr>
      </w:pPr>
    </w:p>
    <w:p w14:paraId="34482619" w14:textId="112E3AB2" w:rsidR="00FB1204" w:rsidRDefault="00202CDE">
      <w:pPr>
        <w:rPr>
          <w:rFonts w:ascii="Fira Sans Light" w:hAnsi="Fira Sans Light"/>
          <w:sz w:val="22"/>
          <w:szCs w:val="22"/>
        </w:rPr>
      </w:pPr>
      <w:r w:rsidRPr="00202CDE">
        <w:rPr>
          <w:rFonts w:ascii="Fira Sans Light" w:hAnsi="Fira Sans Light"/>
          <w:sz w:val="22"/>
          <w:szCs w:val="22"/>
        </w:rPr>
        <w:t>Pravidla</w:t>
      </w:r>
      <w:r w:rsidR="00FB357E">
        <w:rPr>
          <w:rFonts w:ascii="Fira Sans Light" w:hAnsi="Fira Sans Light"/>
          <w:sz w:val="22"/>
          <w:szCs w:val="22"/>
        </w:rPr>
        <w:t>:</w:t>
      </w:r>
    </w:p>
    <w:p w14:paraId="075A7109" w14:textId="2AFB100B" w:rsidR="005A1549" w:rsidRPr="005A1549" w:rsidRDefault="005A1549">
      <w:pPr>
        <w:rPr>
          <w:rFonts w:ascii="Fira Sans Light" w:hAnsi="Fira Sans Light"/>
          <w:sz w:val="22"/>
          <w:szCs w:val="22"/>
        </w:rPr>
      </w:pPr>
      <w:r w:rsidRPr="005A1549">
        <w:rPr>
          <w:rFonts w:ascii="Fira Sans Light" w:hAnsi="Fira Sans Light"/>
          <w:sz w:val="22"/>
          <w:szCs w:val="22"/>
        </w:rPr>
        <w:tab/>
      </w:r>
      <w:hyperlink r:id="rId11" w:history="1">
        <w:r w:rsidRPr="005A1549">
          <w:rPr>
            <w:rStyle w:val="Hypertextovodkaz"/>
            <w:rFonts w:ascii="Fira Sans Light" w:hAnsi="Fira Sans Light"/>
            <w:sz w:val="22"/>
            <w:szCs w:val="22"/>
          </w:rPr>
          <w:t>IBSA-sanction-form-application-for-competition-approval-2021.doc (live.com)</w:t>
        </w:r>
      </w:hyperlink>
    </w:p>
    <w:p w14:paraId="41CABC1C" w14:textId="77777777" w:rsidR="00FB357E" w:rsidRDefault="00FB357E">
      <w:pPr>
        <w:rPr>
          <w:rFonts w:ascii="Fira Sans Light" w:hAnsi="Fira Sans Light"/>
          <w:sz w:val="22"/>
          <w:szCs w:val="22"/>
        </w:rPr>
      </w:pPr>
    </w:p>
    <w:p w14:paraId="70F8CE39" w14:textId="358E7C7B" w:rsidR="00202CDE" w:rsidRDefault="00202CDE">
      <w:pPr>
        <w:rPr>
          <w:rFonts w:ascii="Fira Sans Light" w:hAnsi="Fira Sans Light"/>
          <w:sz w:val="22"/>
          <w:szCs w:val="22"/>
        </w:rPr>
      </w:pPr>
      <w:r w:rsidRPr="00202CDE">
        <w:rPr>
          <w:rFonts w:ascii="Fira Sans Light" w:hAnsi="Fira Sans Light"/>
          <w:sz w:val="22"/>
          <w:szCs w:val="22"/>
        </w:rPr>
        <w:t>Klasifikace</w:t>
      </w:r>
      <w:r w:rsidR="00FB357E">
        <w:rPr>
          <w:rFonts w:ascii="Fira Sans Light" w:hAnsi="Fira Sans Light"/>
          <w:sz w:val="22"/>
          <w:szCs w:val="22"/>
        </w:rPr>
        <w:t>:</w:t>
      </w:r>
    </w:p>
    <w:p w14:paraId="7A0F0DE0" w14:textId="763C9C1F" w:rsidR="00A32B8F" w:rsidRDefault="00EE1E1A" w:rsidP="009D1B78">
      <w:pPr>
        <w:ind w:left="705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B1, B2 a B3</w:t>
      </w:r>
    </w:p>
    <w:p w14:paraId="3C243096" w14:textId="70D016FE" w:rsidR="00EE1E1A" w:rsidRDefault="00EE1E1A" w:rsidP="009D1B78">
      <w:pPr>
        <w:ind w:left="705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B1 = nevidomí </w:t>
      </w:r>
      <w:r w:rsidR="00C320CD">
        <w:rPr>
          <w:rFonts w:ascii="Fira Sans Light" w:hAnsi="Fira Sans Light"/>
          <w:sz w:val="22"/>
          <w:szCs w:val="22"/>
        </w:rPr>
        <w:t xml:space="preserve">při hře používají </w:t>
      </w:r>
      <w:r w:rsidR="00B66228">
        <w:rPr>
          <w:rFonts w:ascii="Fira Sans Light" w:hAnsi="Fira Sans Light"/>
          <w:sz w:val="22"/>
          <w:szCs w:val="22"/>
        </w:rPr>
        <w:t xml:space="preserve">naváděcí </w:t>
      </w:r>
      <w:r w:rsidR="00C320CD">
        <w:rPr>
          <w:rFonts w:ascii="Fira Sans Light" w:hAnsi="Fira Sans Light"/>
          <w:sz w:val="22"/>
          <w:szCs w:val="22"/>
        </w:rPr>
        <w:t xml:space="preserve">madlo </w:t>
      </w:r>
      <w:r w:rsidR="00CC63D0">
        <w:rPr>
          <w:rFonts w:ascii="Fira Sans Light" w:hAnsi="Fira Sans Light"/>
          <w:sz w:val="22"/>
          <w:szCs w:val="22"/>
        </w:rPr>
        <w:t xml:space="preserve">a průvodce, který </w:t>
      </w:r>
      <w:r w:rsidR="009D1B78">
        <w:rPr>
          <w:rFonts w:ascii="Fira Sans Light" w:hAnsi="Fira Sans Light"/>
          <w:sz w:val="22"/>
          <w:szCs w:val="22"/>
        </w:rPr>
        <w:t>slově informuje hráče o lokaci kuželek</w:t>
      </w:r>
      <w:r w:rsidR="00A32B8F">
        <w:rPr>
          <w:rFonts w:ascii="Fira Sans Light" w:hAnsi="Fira Sans Light"/>
          <w:sz w:val="22"/>
          <w:szCs w:val="22"/>
        </w:rPr>
        <w:t>, všichni hráči používají zaslepené brýle</w:t>
      </w:r>
    </w:p>
    <w:p w14:paraId="03950459" w14:textId="1A84D9DC" w:rsidR="00A32B8F" w:rsidRDefault="00A32B8F" w:rsidP="009D1B78">
      <w:pPr>
        <w:ind w:left="705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B2 </w:t>
      </w:r>
      <w:r w:rsidR="00623239">
        <w:rPr>
          <w:rFonts w:ascii="Fira Sans Light" w:hAnsi="Fira Sans Light"/>
          <w:sz w:val="22"/>
          <w:szCs w:val="22"/>
        </w:rPr>
        <w:t>–</w:t>
      </w:r>
      <w:r>
        <w:rPr>
          <w:rFonts w:ascii="Fira Sans Light" w:hAnsi="Fira Sans Light"/>
          <w:sz w:val="22"/>
          <w:szCs w:val="22"/>
        </w:rPr>
        <w:t xml:space="preserve"> </w:t>
      </w:r>
      <w:r w:rsidR="00623239">
        <w:rPr>
          <w:rFonts w:ascii="Fira Sans Light" w:hAnsi="Fira Sans Light"/>
          <w:sz w:val="22"/>
          <w:szCs w:val="22"/>
        </w:rPr>
        <w:t>hráči mohou používat madlo</w:t>
      </w:r>
      <w:r w:rsidR="003402C0">
        <w:rPr>
          <w:rFonts w:ascii="Fira Sans Light" w:hAnsi="Fira Sans Light"/>
          <w:sz w:val="22"/>
          <w:szCs w:val="22"/>
        </w:rPr>
        <w:t>, turnajový asistent čte displej a informuje o zbývajících kuželkách</w:t>
      </w:r>
    </w:p>
    <w:p w14:paraId="49017EBE" w14:textId="77777777" w:rsidR="003402C0" w:rsidRDefault="00623239" w:rsidP="003402C0">
      <w:pPr>
        <w:ind w:left="705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B3 - </w:t>
      </w:r>
      <w:r w:rsidR="003402C0">
        <w:rPr>
          <w:rFonts w:ascii="Fira Sans Light" w:hAnsi="Fira Sans Light"/>
          <w:sz w:val="22"/>
          <w:szCs w:val="22"/>
        </w:rPr>
        <w:t>turnajový asistent čte displej a informuje o zbývajících kuželkách</w:t>
      </w:r>
    </w:p>
    <w:p w14:paraId="7806AD6D" w14:textId="4EBA4F86" w:rsidR="005A1549" w:rsidRPr="00653C3E" w:rsidRDefault="005A1549">
      <w:pPr>
        <w:rPr>
          <w:rFonts w:ascii="Fira Sans Light" w:hAnsi="Fira Sans Light"/>
          <w:sz w:val="22"/>
          <w:szCs w:val="22"/>
        </w:rPr>
      </w:pPr>
      <w:r w:rsidRPr="00653C3E">
        <w:rPr>
          <w:rFonts w:ascii="Fira Sans Light" w:hAnsi="Fira Sans Light"/>
          <w:sz w:val="22"/>
          <w:szCs w:val="22"/>
        </w:rPr>
        <w:tab/>
      </w:r>
      <w:hyperlink r:id="rId12" w:history="1">
        <w:r w:rsidR="00653C3E" w:rsidRPr="00653C3E">
          <w:rPr>
            <w:rStyle w:val="Hypertextovodkaz"/>
            <w:rFonts w:ascii="Fira Sans Light" w:hAnsi="Fira Sans Light"/>
            <w:sz w:val="22"/>
            <w:szCs w:val="22"/>
          </w:rPr>
          <w:t xml:space="preserve">Classification - IBSA International Blind Sports </w:t>
        </w:r>
        <w:proofErr w:type="spellStart"/>
        <w:r w:rsidR="00653C3E" w:rsidRPr="00653C3E">
          <w:rPr>
            <w:rStyle w:val="Hypertextovodkaz"/>
            <w:rFonts w:ascii="Fira Sans Light" w:hAnsi="Fira Sans Light"/>
            <w:sz w:val="22"/>
            <w:szCs w:val="22"/>
          </w:rPr>
          <w:t>Federation</w:t>
        </w:r>
        <w:proofErr w:type="spellEnd"/>
        <w:r w:rsidR="00653C3E" w:rsidRPr="00653C3E">
          <w:rPr>
            <w:rStyle w:val="Hypertextovodkaz"/>
            <w:rFonts w:ascii="Fira Sans Light" w:hAnsi="Fira Sans Light"/>
            <w:sz w:val="22"/>
            <w:szCs w:val="22"/>
          </w:rPr>
          <w:t xml:space="preserve"> (ibsasport.org)</w:t>
        </w:r>
      </w:hyperlink>
    </w:p>
    <w:p w14:paraId="43235A68" w14:textId="3E501795" w:rsidR="00653C3E" w:rsidRPr="00202CDE" w:rsidRDefault="00653C3E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</w:r>
    </w:p>
    <w:p w14:paraId="5EEEA215" w14:textId="1E658146" w:rsidR="00202CDE" w:rsidRDefault="001246E5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Výsledky mezinárodních</w:t>
      </w:r>
      <w:r w:rsidR="00202CDE" w:rsidRPr="00202CDE">
        <w:rPr>
          <w:rFonts w:ascii="Fira Sans Light" w:hAnsi="Fira Sans Light"/>
          <w:sz w:val="22"/>
          <w:szCs w:val="22"/>
        </w:rPr>
        <w:t xml:space="preserve"> soutěží</w:t>
      </w:r>
    </w:p>
    <w:p w14:paraId="686E8B7C" w14:textId="212F6171" w:rsidR="001246E5" w:rsidRPr="001246E5" w:rsidRDefault="001246E5">
      <w:pPr>
        <w:rPr>
          <w:rFonts w:ascii="Fira Sans Light" w:hAnsi="Fira Sans Light"/>
          <w:sz w:val="22"/>
          <w:szCs w:val="22"/>
        </w:rPr>
      </w:pPr>
      <w:r w:rsidRPr="001246E5">
        <w:rPr>
          <w:rFonts w:ascii="Fira Sans Light" w:hAnsi="Fira Sans Light"/>
          <w:sz w:val="22"/>
          <w:szCs w:val="22"/>
        </w:rPr>
        <w:tab/>
      </w:r>
      <w:hyperlink r:id="rId13" w:history="1">
        <w:proofErr w:type="spellStart"/>
        <w:r w:rsidRPr="001246E5">
          <w:rPr>
            <w:rStyle w:val="Hypertextovodkaz"/>
            <w:rFonts w:ascii="Fira Sans Light" w:hAnsi="Fira Sans Light"/>
            <w:sz w:val="22"/>
            <w:szCs w:val="22"/>
          </w:rPr>
          <w:t>Rankings</w:t>
        </w:r>
        <w:proofErr w:type="spellEnd"/>
        <w:r w:rsidRPr="001246E5">
          <w:rPr>
            <w:rStyle w:val="Hypertextovodkaz"/>
            <w:rFonts w:ascii="Fira Sans Light" w:hAnsi="Fira Sans Light"/>
            <w:sz w:val="22"/>
            <w:szCs w:val="22"/>
          </w:rPr>
          <w:t xml:space="preserve"> &amp; </w:t>
        </w:r>
        <w:proofErr w:type="spellStart"/>
        <w:r w:rsidRPr="001246E5">
          <w:rPr>
            <w:rStyle w:val="Hypertextovodkaz"/>
            <w:rFonts w:ascii="Fira Sans Light" w:hAnsi="Fira Sans Light"/>
            <w:sz w:val="22"/>
            <w:szCs w:val="22"/>
          </w:rPr>
          <w:t>Results</w:t>
        </w:r>
        <w:proofErr w:type="spellEnd"/>
        <w:r w:rsidRPr="001246E5">
          <w:rPr>
            <w:rStyle w:val="Hypertextovodkaz"/>
            <w:rFonts w:ascii="Fira Sans Light" w:hAnsi="Fira Sans Light"/>
            <w:sz w:val="22"/>
            <w:szCs w:val="22"/>
          </w:rPr>
          <w:t xml:space="preserve"> - IBSA International Blind Sports </w:t>
        </w:r>
        <w:proofErr w:type="spellStart"/>
        <w:r w:rsidRPr="001246E5">
          <w:rPr>
            <w:rStyle w:val="Hypertextovodkaz"/>
            <w:rFonts w:ascii="Fira Sans Light" w:hAnsi="Fira Sans Light"/>
            <w:sz w:val="22"/>
            <w:szCs w:val="22"/>
          </w:rPr>
          <w:t>Federation</w:t>
        </w:r>
        <w:proofErr w:type="spellEnd"/>
        <w:r w:rsidRPr="001246E5">
          <w:rPr>
            <w:rStyle w:val="Hypertextovodkaz"/>
            <w:rFonts w:ascii="Fira Sans Light" w:hAnsi="Fira Sans Light"/>
            <w:sz w:val="22"/>
            <w:szCs w:val="22"/>
          </w:rPr>
          <w:t xml:space="preserve"> (ibsasport.org)</w:t>
        </w:r>
      </w:hyperlink>
      <w:r w:rsidRPr="001246E5">
        <w:rPr>
          <w:rFonts w:ascii="Fira Sans Light" w:hAnsi="Fira Sans Light"/>
          <w:sz w:val="22"/>
          <w:szCs w:val="22"/>
        </w:rPr>
        <w:t xml:space="preserve"> </w:t>
      </w:r>
    </w:p>
    <w:p w14:paraId="5830EF1D" w14:textId="77777777" w:rsidR="001246E5" w:rsidRDefault="001246E5">
      <w:pPr>
        <w:rPr>
          <w:rFonts w:ascii="Fira Sans Light" w:hAnsi="Fira Sans Light"/>
          <w:sz w:val="22"/>
          <w:szCs w:val="22"/>
        </w:rPr>
      </w:pPr>
    </w:p>
    <w:p w14:paraId="4C1C33AA" w14:textId="6A41243C" w:rsidR="00ED264D" w:rsidRDefault="00ED264D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Finanční náročnost:</w:t>
      </w:r>
    </w:p>
    <w:p w14:paraId="13D5DF72" w14:textId="474039F1" w:rsidR="00ED264D" w:rsidRDefault="00E438F2" w:rsidP="00ED264D">
      <w:pPr>
        <w:pStyle w:val="Odstavecseseznamem"/>
        <w:numPr>
          <w:ilvl w:val="0"/>
          <w:numId w:val="3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Osobní asistence </w:t>
      </w:r>
      <w:r w:rsidR="008D681C">
        <w:rPr>
          <w:rFonts w:ascii="Fira Sans Light" w:hAnsi="Fira Sans Light"/>
          <w:sz w:val="22"/>
          <w:szCs w:val="22"/>
        </w:rPr>
        <w:t>zvláště pak pro nevidomé hráče.</w:t>
      </w:r>
    </w:p>
    <w:p w14:paraId="24367CD0" w14:textId="2940FE17" w:rsidR="008D681C" w:rsidRDefault="003D433A" w:rsidP="00ED264D">
      <w:pPr>
        <w:pStyle w:val="Odstavecseseznamem"/>
        <w:numPr>
          <w:ilvl w:val="0"/>
          <w:numId w:val="3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Bowlingové koule </w:t>
      </w:r>
      <w:r w:rsidR="00AB1071">
        <w:rPr>
          <w:rFonts w:ascii="Fira Sans Light" w:hAnsi="Fira Sans Light"/>
          <w:sz w:val="22"/>
          <w:szCs w:val="22"/>
        </w:rPr>
        <w:t xml:space="preserve">2 – </w:t>
      </w:r>
      <w:r w:rsidR="00905C8B">
        <w:rPr>
          <w:rFonts w:ascii="Fira Sans Light" w:hAnsi="Fira Sans Light"/>
          <w:sz w:val="22"/>
          <w:szCs w:val="22"/>
        </w:rPr>
        <w:t>6</w:t>
      </w:r>
      <w:r w:rsidR="00AB1071">
        <w:rPr>
          <w:rFonts w:ascii="Fira Sans Light" w:hAnsi="Fira Sans Light"/>
          <w:sz w:val="22"/>
          <w:szCs w:val="22"/>
        </w:rPr>
        <w:t xml:space="preserve"> tis. Kč</w:t>
      </w:r>
    </w:p>
    <w:p w14:paraId="38EFE6B6" w14:textId="0A1988B5" w:rsidR="00905C8B" w:rsidRDefault="00905C8B" w:rsidP="00ED264D">
      <w:pPr>
        <w:pStyle w:val="Odstavecseseznamem"/>
        <w:numPr>
          <w:ilvl w:val="0"/>
          <w:numId w:val="3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Pronájem herny </w:t>
      </w:r>
    </w:p>
    <w:p w14:paraId="6CF95F58" w14:textId="77777777" w:rsidR="008D681C" w:rsidRPr="00AB1071" w:rsidRDefault="008D681C" w:rsidP="00AB1071">
      <w:pPr>
        <w:ind w:left="360"/>
        <w:rPr>
          <w:rFonts w:ascii="Fira Sans Light" w:hAnsi="Fira Sans Light"/>
          <w:sz w:val="22"/>
          <w:szCs w:val="22"/>
        </w:rPr>
      </w:pPr>
    </w:p>
    <w:p w14:paraId="76649E85" w14:textId="7A5670F9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Jmenný seznam členů</w:t>
      </w:r>
    </w:p>
    <w:p w14:paraId="6138FF89" w14:textId="77777777" w:rsidR="00F76E6D" w:rsidRDefault="00F76E6D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tbl>
      <w:tblPr>
        <w:tblW w:w="4517" w:type="dxa"/>
        <w:tblInd w:w="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340"/>
        <w:gridCol w:w="960"/>
        <w:gridCol w:w="1357"/>
      </w:tblGrid>
      <w:tr w:rsidR="00344C67" w:rsidRPr="00D73D33" w14:paraId="568A1D27" w14:textId="2643C8AA" w:rsidTr="007517C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34264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Jméno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6B259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Příjmení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4C6C4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Pohlaví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75E75F" w14:textId="29CC6724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Klasifikace</w:t>
            </w:r>
          </w:p>
        </w:tc>
      </w:tr>
      <w:tr w:rsidR="00344C67" w:rsidRPr="00D73D33" w14:paraId="60C48EF8" w14:textId="7E77A892" w:rsidTr="007517C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33BE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Karel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9F1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Macháček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C0C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AF382" w14:textId="6503967D" w:rsidR="00344C67" w:rsidRPr="00D73D33" w:rsidRDefault="007517C1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B2</w:t>
            </w:r>
          </w:p>
        </w:tc>
      </w:tr>
      <w:tr w:rsidR="00344C67" w:rsidRPr="00D73D33" w14:paraId="471D2D0C" w14:textId="540D2597" w:rsidTr="007517C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AE9C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Věra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3CD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Macháčková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680" w14:textId="7777777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žena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EDDF" w14:textId="0736392A" w:rsidR="00344C67" w:rsidRPr="00D73D33" w:rsidRDefault="007517C1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B3</w:t>
            </w:r>
          </w:p>
        </w:tc>
      </w:tr>
      <w:tr w:rsidR="00344C67" w:rsidRPr="00D73D33" w14:paraId="0D38E08B" w14:textId="76B2FBF4" w:rsidTr="007517C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9001" w14:textId="707FF819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Josef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5119" w14:textId="3C1A0D17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Gruncl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2B03" w14:textId="32C1C0A9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8BEB8" w14:textId="7BE3BF89" w:rsidR="00344C67" w:rsidRPr="00D73D33" w:rsidRDefault="007517C1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B3</w:t>
            </w:r>
          </w:p>
        </w:tc>
      </w:tr>
      <w:tr w:rsidR="00344C67" w:rsidRPr="00D73D33" w14:paraId="041B4D9F" w14:textId="32F907EE" w:rsidTr="007517C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CDEB" w14:textId="424E83F3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Michal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6E90" w14:textId="1FFD6D7E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Krch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5B02" w14:textId="4E08E78A" w:rsidR="00344C67" w:rsidRPr="00D73D33" w:rsidRDefault="00344C67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1F740" w14:textId="583BC6DD" w:rsidR="00344C67" w:rsidRPr="00D73D33" w:rsidRDefault="007517C1" w:rsidP="00D73D33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B1</w:t>
            </w:r>
          </w:p>
        </w:tc>
      </w:tr>
    </w:tbl>
    <w:p w14:paraId="71AFB654" w14:textId="77777777" w:rsidR="00D73D33" w:rsidRDefault="00D73D33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p w14:paraId="2B926370" w14:textId="62B00701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Plán účasti</w:t>
      </w:r>
    </w:p>
    <w:p w14:paraId="1609A235" w14:textId="3D711958" w:rsidR="00F76E6D" w:rsidRDefault="00B42069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Po covidové pandemii se konal pouze jeden mezinárodní turnaj a </w:t>
      </w:r>
      <w:proofErr w:type="spellStart"/>
      <w:r w:rsidR="00367692">
        <w:rPr>
          <w:rFonts w:ascii="Fira Sans Light" w:hAnsi="Fira Sans Light"/>
          <w:sz w:val="22"/>
          <w:szCs w:val="22"/>
        </w:rPr>
        <w:t>Thailand</w:t>
      </w:r>
      <w:proofErr w:type="spellEnd"/>
      <w:r w:rsidR="00367692">
        <w:rPr>
          <w:rFonts w:ascii="Fira Sans Light" w:hAnsi="Fira Sans Light"/>
          <w:sz w:val="22"/>
          <w:szCs w:val="22"/>
        </w:rPr>
        <w:t xml:space="preserve"> Open Para Bowling </w:t>
      </w:r>
      <w:proofErr w:type="spellStart"/>
      <w:r w:rsidR="00367692">
        <w:rPr>
          <w:rFonts w:ascii="Fira Sans Light" w:hAnsi="Fira Sans Light"/>
          <w:sz w:val="22"/>
          <w:szCs w:val="22"/>
        </w:rPr>
        <w:t>Championship</w:t>
      </w:r>
      <w:proofErr w:type="spellEnd"/>
      <w:r w:rsidR="00367692">
        <w:rPr>
          <w:rFonts w:ascii="Fira Sans Light" w:hAnsi="Fira Sans Light"/>
          <w:sz w:val="22"/>
          <w:szCs w:val="22"/>
        </w:rPr>
        <w:t xml:space="preserve"> 2022</w:t>
      </w:r>
      <w:r w:rsidR="00CA33F5">
        <w:rPr>
          <w:rFonts w:ascii="Fira Sans Light" w:hAnsi="Fira Sans Light"/>
          <w:sz w:val="22"/>
          <w:szCs w:val="22"/>
        </w:rPr>
        <w:t xml:space="preserve"> (IBSA </w:t>
      </w:r>
      <w:proofErr w:type="spellStart"/>
      <w:r w:rsidR="00CA33F5">
        <w:rPr>
          <w:rFonts w:ascii="Fira Sans Light" w:hAnsi="Fira Sans Light"/>
          <w:sz w:val="22"/>
          <w:szCs w:val="22"/>
        </w:rPr>
        <w:t>Asia</w:t>
      </w:r>
      <w:proofErr w:type="spellEnd"/>
      <w:r w:rsidR="00CA33F5">
        <w:rPr>
          <w:rFonts w:ascii="Fira Sans Light" w:hAnsi="Fira Sans Light"/>
          <w:sz w:val="22"/>
          <w:szCs w:val="22"/>
        </w:rPr>
        <w:t xml:space="preserve"> </w:t>
      </w:r>
      <w:proofErr w:type="spellStart"/>
      <w:r w:rsidR="00FA79CA">
        <w:rPr>
          <w:rFonts w:ascii="Fira Sans Light" w:hAnsi="Fira Sans Light"/>
          <w:sz w:val="22"/>
          <w:szCs w:val="22"/>
        </w:rPr>
        <w:t>Tenpin</w:t>
      </w:r>
      <w:proofErr w:type="spellEnd"/>
      <w:r w:rsidR="00FA79CA">
        <w:rPr>
          <w:rFonts w:ascii="Fira Sans Light" w:hAnsi="Fira Sans Light"/>
          <w:sz w:val="22"/>
          <w:szCs w:val="22"/>
        </w:rPr>
        <w:t xml:space="preserve"> bowling  </w:t>
      </w:r>
      <w:proofErr w:type="spellStart"/>
      <w:r w:rsidR="00FA79CA">
        <w:rPr>
          <w:rFonts w:ascii="Fira Sans Light" w:hAnsi="Fira Sans Light"/>
          <w:sz w:val="22"/>
          <w:szCs w:val="22"/>
        </w:rPr>
        <w:t>Champiionship</w:t>
      </w:r>
      <w:proofErr w:type="spellEnd"/>
      <w:r w:rsidR="00FA79CA">
        <w:rPr>
          <w:rFonts w:ascii="Fira Sans Light" w:hAnsi="Fira Sans Light"/>
          <w:sz w:val="22"/>
          <w:szCs w:val="22"/>
        </w:rPr>
        <w:t xml:space="preserve"> 2022)</w:t>
      </w:r>
      <w:r w:rsidR="00367692">
        <w:rPr>
          <w:rFonts w:ascii="Fira Sans Light" w:hAnsi="Fira Sans Light"/>
          <w:sz w:val="22"/>
          <w:szCs w:val="22"/>
        </w:rPr>
        <w:t>, který měl být původně oficiálním turnajem mezinárodní federace IBSA</w:t>
      </w:r>
      <w:r w:rsidR="0034491E">
        <w:rPr>
          <w:rFonts w:ascii="Fira Sans Light" w:hAnsi="Fira Sans Light"/>
          <w:sz w:val="22"/>
          <w:szCs w:val="22"/>
        </w:rPr>
        <w:t>. Mezinárodní federace IBSA, kde je předsedou sportu pan Zděnek Barlok nakonec turnaj nezařadila do svého kalendáře.</w:t>
      </w:r>
    </w:p>
    <w:p w14:paraId="32A9B7FF" w14:textId="4571F7D6" w:rsidR="0034491E" w:rsidRDefault="00AB6141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a </w:t>
      </w:r>
      <w:proofErr w:type="spellStart"/>
      <w:r>
        <w:rPr>
          <w:rFonts w:ascii="Fira Sans Light" w:hAnsi="Fira Sans Light"/>
          <w:sz w:val="22"/>
          <w:szCs w:val="22"/>
        </w:rPr>
        <w:t>Thailand</w:t>
      </w:r>
      <w:proofErr w:type="spellEnd"/>
      <w:r>
        <w:rPr>
          <w:rFonts w:ascii="Fira Sans Light" w:hAnsi="Fira Sans Light"/>
          <w:sz w:val="22"/>
          <w:szCs w:val="22"/>
        </w:rPr>
        <w:t xml:space="preserve"> Open Para Bowling </w:t>
      </w:r>
      <w:proofErr w:type="spellStart"/>
      <w:r>
        <w:rPr>
          <w:rFonts w:ascii="Fira Sans Light" w:hAnsi="Fira Sans Light"/>
          <w:sz w:val="22"/>
          <w:szCs w:val="22"/>
        </w:rPr>
        <w:t>Championship</w:t>
      </w:r>
      <w:proofErr w:type="spellEnd"/>
      <w:r>
        <w:rPr>
          <w:rFonts w:ascii="Fira Sans Light" w:hAnsi="Fira Sans Light"/>
          <w:sz w:val="22"/>
          <w:szCs w:val="22"/>
        </w:rPr>
        <w:t xml:space="preserve"> 202</w:t>
      </w:r>
      <w:r>
        <w:rPr>
          <w:rFonts w:ascii="Fira Sans Light" w:hAnsi="Fira Sans Light"/>
          <w:sz w:val="22"/>
          <w:szCs w:val="22"/>
        </w:rPr>
        <w:t xml:space="preserve">2, </w:t>
      </w:r>
      <w:r w:rsidR="00FA79CA">
        <w:rPr>
          <w:rFonts w:ascii="Fira Sans Light" w:hAnsi="Fira Sans Light"/>
          <w:sz w:val="22"/>
          <w:szCs w:val="22"/>
        </w:rPr>
        <w:t xml:space="preserve">27. 11. – 3. 12. 2022, </w:t>
      </w:r>
      <w:proofErr w:type="spellStart"/>
      <w:r w:rsidR="00FA79CA">
        <w:rPr>
          <w:rFonts w:ascii="Fira Sans Light" w:hAnsi="Fira Sans Light"/>
          <w:sz w:val="22"/>
          <w:szCs w:val="22"/>
        </w:rPr>
        <w:t>Banghok</w:t>
      </w:r>
      <w:proofErr w:type="spellEnd"/>
      <w:r w:rsidR="00FA79CA">
        <w:rPr>
          <w:rFonts w:ascii="Fira Sans Light" w:hAnsi="Fira Sans Light"/>
          <w:sz w:val="22"/>
          <w:szCs w:val="22"/>
        </w:rPr>
        <w:t>, Thajsko</w:t>
      </w:r>
    </w:p>
    <w:p w14:paraId="1908EC3F" w14:textId="77777777" w:rsidR="00B42069" w:rsidRDefault="00B42069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0E6A8E54" w14:textId="6A49091E" w:rsidR="00357ABE" w:rsidRDefault="00357ABE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Reprezentanti se připravovali v rámci národních turnajů </w:t>
      </w:r>
      <w:r w:rsidR="00CE3C13">
        <w:rPr>
          <w:rFonts w:ascii="Fira Sans Light" w:hAnsi="Fira Sans Light"/>
          <w:sz w:val="22"/>
          <w:szCs w:val="22"/>
        </w:rPr>
        <w:t>označených jako kvalifikace na MČR</w:t>
      </w:r>
      <w:r w:rsidR="00412834">
        <w:rPr>
          <w:rFonts w:ascii="Fira Sans Light" w:hAnsi="Fira Sans Light"/>
          <w:sz w:val="22"/>
          <w:szCs w:val="22"/>
        </w:rPr>
        <w:t xml:space="preserve"> (5 kol)</w:t>
      </w:r>
      <w:r w:rsidR="00CE3C13">
        <w:rPr>
          <w:rFonts w:ascii="Fira Sans Light" w:hAnsi="Fira Sans Light"/>
          <w:sz w:val="22"/>
          <w:szCs w:val="22"/>
        </w:rPr>
        <w:t xml:space="preserve"> a MČR. </w:t>
      </w:r>
    </w:p>
    <w:p w14:paraId="059F47EF" w14:textId="77777777" w:rsidR="00527404" w:rsidRDefault="00527404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4D4E5995" w14:textId="5CE24037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Skutečná účast</w:t>
      </w:r>
    </w:p>
    <w:p w14:paraId="6EC66A06" w14:textId="29C2E319" w:rsidR="00F76E6D" w:rsidRDefault="0008239C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Všichni výše uvedení reprezentanti se </w:t>
      </w:r>
      <w:r w:rsidR="00211489">
        <w:rPr>
          <w:rFonts w:ascii="Fira Sans Light" w:hAnsi="Fira Sans Light"/>
          <w:sz w:val="22"/>
          <w:szCs w:val="22"/>
        </w:rPr>
        <w:t xml:space="preserve">zúčastnili turnaje </w:t>
      </w:r>
      <w:proofErr w:type="spellStart"/>
      <w:r>
        <w:rPr>
          <w:rFonts w:ascii="Fira Sans Light" w:hAnsi="Fira Sans Light"/>
          <w:sz w:val="22"/>
          <w:szCs w:val="22"/>
        </w:rPr>
        <w:t>Thailand</w:t>
      </w:r>
      <w:proofErr w:type="spellEnd"/>
      <w:r>
        <w:rPr>
          <w:rFonts w:ascii="Fira Sans Light" w:hAnsi="Fira Sans Light"/>
          <w:sz w:val="22"/>
          <w:szCs w:val="22"/>
        </w:rPr>
        <w:t xml:space="preserve"> Open Para Bowling </w:t>
      </w:r>
      <w:proofErr w:type="spellStart"/>
      <w:r>
        <w:rPr>
          <w:rFonts w:ascii="Fira Sans Light" w:hAnsi="Fira Sans Light"/>
          <w:sz w:val="22"/>
          <w:szCs w:val="22"/>
        </w:rPr>
        <w:t>Championship</w:t>
      </w:r>
      <w:proofErr w:type="spellEnd"/>
      <w:r>
        <w:rPr>
          <w:rFonts w:ascii="Fira Sans Light" w:hAnsi="Fira Sans Light"/>
          <w:sz w:val="22"/>
          <w:szCs w:val="22"/>
        </w:rPr>
        <w:t xml:space="preserve"> 2022</w:t>
      </w:r>
    </w:p>
    <w:p w14:paraId="767AAADA" w14:textId="77777777" w:rsidR="0008239C" w:rsidRDefault="0008239C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6750DBCD" w14:textId="354CD677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Výsledky reprezentantů</w:t>
      </w:r>
    </w:p>
    <w:p w14:paraId="5142FF49" w14:textId="4C25DAE9" w:rsidR="008A3B9F" w:rsidRPr="00F30234" w:rsidRDefault="0008239C" w:rsidP="008A3B9F">
      <w:pPr>
        <w:pStyle w:val="Odstavecseseznamem"/>
        <w:rPr>
          <w:rFonts w:ascii="Fira Sans Light" w:hAnsi="Fira Sans Light"/>
          <w:sz w:val="22"/>
          <w:szCs w:val="22"/>
        </w:rPr>
      </w:pPr>
      <w:proofErr w:type="spellStart"/>
      <w:r w:rsidRPr="00F30234">
        <w:rPr>
          <w:rFonts w:ascii="Fira Sans Light" w:hAnsi="Fira Sans Light"/>
          <w:sz w:val="22"/>
          <w:szCs w:val="22"/>
        </w:rPr>
        <w:t>Thailand</w:t>
      </w:r>
      <w:proofErr w:type="spellEnd"/>
      <w:r w:rsidRPr="00F30234">
        <w:rPr>
          <w:rFonts w:ascii="Fira Sans Light" w:hAnsi="Fira Sans Light"/>
          <w:sz w:val="22"/>
          <w:szCs w:val="22"/>
        </w:rPr>
        <w:t xml:space="preserve"> Open Para bowling </w:t>
      </w:r>
      <w:proofErr w:type="spellStart"/>
      <w:r w:rsidRPr="00F30234">
        <w:rPr>
          <w:rFonts w:ascii="Fira Sans Light" w:hAnsi="Fira Sans Light"/>
          <w:sz w:val="22"/>
          <w:szCs w:val="22"/>
        </w:rPr>
        <w:t>Championship</w:t>
      </w:r>
      <w:proofErr w:type="spellEnd"/>
      <w:r w:rsidRPr="00F30234">
        <w:rPr>
          <w:rFonts w:ascii="Fira Sans Light" w:hAnsi="Fira Sans Light"/>
          <w:sz w:val="22"/>
          <w:szCs w:val="22"/>
        </w:rPr>
        <w:t xml:space="preserve"> 2022</w:t>
      </w:r>
    </w:p>
    <w:tbl>
      <w:tblPr>
        <w:tblW w:w="8911" w:type="dxa"/>
        <w:tblInd w:w="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340"/>
        <w:gridCol w:w="616"/>
        <w:gridCol w:w="1559"/>
        <w:gridCol w:w="1466"/>
        <w:gridCol w:w="161"/>
        <w:gridCol w:w="1208"/>
        <w:gridCol w:w="1701"/>
      </w:tblGrid>
      <w:tr w:rsidR="005B5EA0" w:rsidRPr="00D73D33" w14:paraId="027B9D0E" w14:textId="2F3A5562" w:rsidTr="0017226E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52A81" w14:textId="77777777" w:rsidR="005B5EA0" w:rsidRPr="00D73D33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Jméno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C4C82" w14:textId="77777777" w:rsidR="005B5EA0" w:rsidRPr="00D73D33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Příjmení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602517" w14:textId="77777777" w:rsidR="005B5EA0" w:rsidRPr="00D73D33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Klasifikace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52F144" w14:textId="0B6016DB" w:rsidR="005B5EA0" w:rsidRDefault="00A7328B" w:rsidP="00C41080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</w:t>
            </w:r>
            <w:r w:rsidR="005B5EA0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ednotlivci</w:t>
            </w: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*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13537878" w14:textId="5DE7F764" w:rsidR="005B5EA0" w:rsidRDefault="00A7328B" w:rsidP="00C41080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</w:t>
            </w:r>
            <w:r w:rsidR="005B5EA0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vojice</w:t>
            </w: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*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531EA1" w14:textId="69B657CE" w:rsidR="005B5EA0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DD0C9D" w14:textId="73991066" w:rsidR="005B5EA0" w:rsidRDefault="00A7328B" w:rsidP="00C41080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T</w:t>
            </w:r>
            <w:r w:rsidR="005B5EA0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rojice</w:t>
            </w: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EA6053" w14:textId="434AF42A" w:rsidR="005B5EA0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All </w:t>
            </w:r>
            <w:proofErr w:type="spellStart"/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events</w:t>
            </w:r>
            <w:proofErr w:type="spellEnd"/>
            <w:r w:rsidR="00922B2A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*</w:t>
            </w:r>
          </w:p>
        </w:tc>
      </w:tr>
      <w:tr w:rsidR="005B5EA0" w:rsidRPr="00D73D33" w14:paraId="3DEF719B" w14:textId="5ED12C4E" w:rsidTr="0017226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051" w14:textId="77777777" w:rsidR="005B5EA0" w:rsidRPr="00D73D33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Karel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009" w14:textId="77777777" w:rsidR="005B5EA0" w:rsidRPr="00D73D33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Macháček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71AA" w14:textId="77777777" w:rsidR="005B5EA0" w:rsidRPr="00D73D33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BA00C" w14:textId="021F263A" w:rsidR="005B5EA0" w:rsidRDefault="00F15D95" w:rsidP="00C41080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15. ze 17 (</w:t>
            </w:r>
            <w:r w:rsidR="00415CEA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34C1D" w14:textId="77777777" w:rsidR="005B5EA0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45C2" w14:textId="3721D98A" w:rsidR="005B5EA0" w:rsidRDefault="005B5EA0" w:rsidP="00C41080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D083" w14:textId="3CC86622" w:rsidR="005B5EA0" w:rsidRDefault="00163E22" w:rsidP="00C41080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9. z 12 (</w:t>
            </w:r>
            <w:r w:rsidR="00021647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D8308" w14:textId="0EC90394" w:rsidR="005B5EA0" w:rsidRDefault="005624A3" w:rsidP="00C41080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15. z 17 (</w:t>
            </w:r>
            <w:r w:rsidR="009B3CDE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9)</w:t>
            </w:r>
          </w:p>
        </w:tc>
      </w:tr>
      <w:tr w:rsidR="00021647" w:rsidRPr="00D73D33" w14:paraId="3294126A" w14:textId="0FA5D9F7" w:rsidTr="0017226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1E6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Věra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F30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73D33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Macháčková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EB35F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4D554" w14:textId="494D0F76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4. z 5 (3)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E1AF6" w14:textId="2333BC62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10. z 12 (8)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4DBD" w14:textId="292916D8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1BCB" w14:textId="16B673F2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9. z 12 (8)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79EF0" w14:textId="7C29789E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3. z 5 (3)</w:t>
            </w:r>
          </w:p>
        </w:tc>
      </w:tr>
      <w:tr w:rsidR="00021647" w:rsidRPr="00D73D33" w14:paraId="67297AE0" w14:textId="0B31B355" w:rsidTr="0017226E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2A3F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Josef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A681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Gruncl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7872D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273F6" w14:textId="72F60610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11. ze14 (9)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55C95" w14:textId="77777777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A72DE" w14:textId="7DC0A921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9CF7" w14:textId="77777777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976B9" w14:textId="34B18AB8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12. ze 14 (9)</w:t>
            </w:r>
          </w:p>
        </w:tc>
      </w:tr>
      <w:tr w:rsidR="00021647" w:rsidRPr="00D73D33" w14:paraId="6676ACC6" w14:textId="4303FEB1" w:rsidTr="0017226E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BFB0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Michal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9463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Krch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63C5E" w14:textId="77777777" w:rsidR="00021647" w:rsidRPr="00D73D33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B3D9E" w14:textId="40EAD720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11. ze 13 (9)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E177A" w14:textId="218B9C2F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10. z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12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(8)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26664" w14:textId="7726300B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E7A4F" w14:textId="4F0CB22E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9. z 12 (8)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EA671" w14:textId="29C66C92" w:rsidR="00021647" w:rsidRDefault="00021647" w:rsidP="00021647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11. z 12 (9)</w:t>
            </w:r>
          </w:p>
        </w:tc>
      </w:tr>
    </w:tbl>
    <w:p w14:paraId="1A19223B" w14:textId="77777777" w:rsidR="008A3B9F" w:rsidRDefault="008A3B9F" w:rsidP="008A3B9F">
      <w:pPr>
        <w:ind w:left="709"/>
        <w:rPr>
          <w:rFonts w:ascii="Fira Sans Light" w:hAnsi="Fira Sans Light"/>
          <w:b/>
          <w:bCs/>
          <w:sz w:val="22"/>
          <w:szCs w:val="22"/>
        </w:rPr>
      </w:pPr>
    </w:p>
    <w:p w14:paraId="0929ABEB" w14:textId="2830EBF6" w:rsidR="008A3B9F" w:rsidRPr="00922B2A" w:rsidRDefault="00922B2A" w:rsidP="00922B2A">
      <w:pPr>
        <w:ind w:left="705"/>
        <w:rPr>
          <w:rFonts w:ascii="Fira Sans Light" w:hAnsi="Fira Sans Light"/>
          <w:sz w:val="22"/>
          <w:szCs w:val="22"/>
        </w:rPr>
      </w:pPr>
      <w:r w:rsidRPr="00922B2A">
        <w:rPr>
          <w:rFonts w:ascii="Fira Sans Light" w:hAnsi="Fira Sans Light"/>
          <w:sz w:val="22"/>
          <w:szCs w:val="22"/>
        </w:rPr>
        <w:t xml:space="preserve">*V závorce je uveden počet zemí </w:t>
      </w:r>
    </w:p>
    <w:p w14:paraId="5FCC6B7F" w14:textId="77777777" w:rsidR="00F76E6D" w:rsidRPr="00F76E6D" w:rsidRDefault="00F76E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0BEB0C3D" w14:textId="4D63B30B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Podmínky mezinárodních soutěží</w:t>
      </w:r>
    </w:p>
    <w:p w14:paraId="04D87AB3" w14:textId="3D2FA0FE" w:rsidR="00F76E6D" w:rsidRDefault="00196CE4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Propozice </w:t>
      </w:r>
      <w:r w:rsidR="00B004F3">
        <w:rPr>
          <w:rFonts w:ascii="Fira Sans Light" w:hAnsi="Fira Sans Light"/>
          <w:sz w:val="22"/>
          <w:szCs w:val="22"/>
        </w:rPr>
        <w:t xml:space="preserve">turnaje </w:t>
      </w:r>
      <w:proofErr w:type="spellStart"/>
      <w:r w:rsidR="00B004F3">
        <w:rPr>
          <w:rFonts w:ascii="Fira Sans Light" w:hAnsi="Fira Sans Light"/>
          <w:sz w:val="22"/>
          <w:szCs w:val="22"/>
        </w:rPr>
        <w:t>Thailand</w:t>
      </w:r>
      <w:proofErr w:type="spellEnd"/>
      <w:r w:rsidR="00B004F3">
        <w:rPr>
          <w:rFonts w:ascii="Fira Sans Light" w:hAnsi="Fira Sans Light"/>
          <w:sz w:val="22"/>
          <w:szCs w:val="22"/>
        </w:rPr>
        <w:t xml:space="preserve"> Open Para bowling 2022 </w:t>
      </w:r>
    </w:p>
    <w:p w14:paraId="46B12D3F" w14:textId="5F79A078" w:rsidR="00196CE4" w:rsidRPr="00F76E6D" w:rsidRDefault="00196CE4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hint="eastAsia"/>
        </w:rPr>
        <w:object w:dxaOrig="1540" w:dyaOrig="997" w14:anchorId="4038D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4" o:title=""/>
          </v:shape>
          <o:OLEObject Type="Embed" ProgID="Word.Document.12" ShapeID="_x0000_i1025" DrawAspect="Icon" ObjectID="_1739090348" r:id="rId15">
            <o:FieldCodes>\s</o:FieldCodes>
          </o:OLEObject>
        </w:object>
      </w:r>
    </w:p>
    <w:p w14:paraId="7E863F95" w14:textId="77777777" w:rsidR="00F76E6D" w:rsidRPr="00F76E6D" w:rsidRDefault="00F76E6D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p w14:paraId="1EBAFFD2" w14:textId="77777777" w:rsidR="00F76E6D" w:rsidRPr="00F76E6D" w:rsidRDefault="00F76E6D">
      <w:pPr>
        <w:rPr>
          <w:rFonts w:ascii="Fira Sans Light" w:hAnsi="Fira Sans Light"/>
          <w:sz w:val="22"/>
          <w:szCs w:val="22"/>
        </w:rPr>
      </w:pPr>
    </w:p>
    <w:sectPr w:rsidR="00F76E6D" w:rsidRPr="00F76E6D">
      <w:headerReference w:type="default" r:id="rId16"/>
      <w:footerReference w:type="default" r:id="rId17"/>
      <w:pgSz w:w="11906" w:h="16838"/>
      <w:pgMar w:top="1984" w:right="567" w:bottom="1417" w:left="141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792C" w14:textId="77777777" w:rsidR="00F76E6D" w:rsidRDefault="00F76E6D">
      <w:pPr>
        <w:rPr>
          <w:rFonts w:hint="eastAsia"/>
        </w:rPr>
      </w:pPr>
      <w:r>
        <w:separator/>
      </w:r>
    </w:p>
  </w:endnote>
  <w:endnote w:type="continuationSeparator" w:id="0">
    <w:p w14:paraId="4BF3B537" w14:textId="77777777" w:rsidR="00F76E6D" w:rsidRDefault="00F76E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0000001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D7E9" w14:textId="77777777" w:rsidR="002635CA" w:rsidRDefault="0054718E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3" behindDoc="0" locked="0" layoutInCell="0" allowOverlap="1" wp14:anchorId="613E364A" wp14:editId="2AB5AFB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4120" cy="179705"/>
          <wp:effectExtent l="0" t="0" r="0" b="0"/>
          <wp:wrapSquare wrapText="largest"/>
          <wp:docPr id="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776E" w14:textId="77777777" w:rsidR="00F76E6D" w:rsidRDefault="00F76E6D">
      <w:pPr>
        <w:rPr>
          <w:rFonts w:hint="eastAsia"/>
        </w:rPr>
      </w:pPr>
      <w:r>
        <w:separator/>
      </w:r>
    </w:p>
  </w:footnote>
  <w:footnote w:type="continuationSeparator" w:id="0">
    <w:p w14:paraId="55DC97C2" w14:textId="77777777" w:rsidR="00F76E6D" w:rsidRDefault="00F76E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A1D5" w14:textId="77777777" w:rsidR="002635CA" w:rsidRDefault="0054718E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0" allowOverlap="1" wp14:anchorId="174494E9" wp14:editId="3D11718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4120" cy="71945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47D"/>
    <w:multiLevelType w:val="hybridMultilevel"/>
    <w:tmpl w:val="B1D27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DE7"/>
    <w:multiLevelType w:val="hybridMultilevel"/>
    <w:tmpl w:val="E6C225A4"/>
    <w:lvl w:ilvl="0" w:tplc="9BF20908">
      <w:start w:val="11"/>
      <w:numFmt w:val="bullet"/>
      <w:lvlText w:val=""/>
      <w:lvlJc w:val="left"/>
      <w:pPr>
        <w:ind w:left="1065" w:hanging="360"/>
      </w:pPr>
      <w:rPr>
        <w:rFonts w:ascii="Symbol" w:eastAsia="N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17B0704"/>
    <w:multiLevelType w:val="hybridMultilevel"/>
    <w:tmpl w:val="1F881C5E"/>
    <w:lvl w:ilvl="0" w:tplc="D34A372C">
      <w:start w:val="15"/>
      <w:numFmt w:val="bullet"/>
      <w:lvlText w:val="-"/>
      <w:lvlJc w:val="left"/>
      <w:pPr>
        <w:ind w:left="720" w:hanging="360"/>
      </w:pPr>
      <w:rPr>
        <w:rFonts w:ascii="Fira Sans Light" w:eastAsia="NSimSun" w:hAnsi="Fira Sans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01167">
    <w:abstractNumId w:val="0"/>
  </w:num>
  <w:num w:numId="2" w16cid:durableId="64030771">
    <w:abstractNumId w:val="1"/>
  </w:num>
  <w:num w:numId="3" w16cid:durableId="49403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D"/>
    <w:rsid w:val="00021647"/>
    <w:rsid w:val="0008239C"/>
    <w:rsid w:val="000A4166"/>
    <w:rsid w:val="001246E5"/>
    <w:rsid w:val="00163E22"/>
    <w:rsid w:val="0017226E"/>
    <w:rsid w:val="00196CE4"/>
    <w:rsid w:val="00202CDE"/>
    <w:rsid w:val="00211489"/>
    <w:rsid w:val="002635CA"/>
    <w:rsid w:val="002712ED"/>
    <w:rsid w:val="002749A1"/>
    <w:rsid w:val="002E5F00"/>
    <w:rsid w:val="003402C0"/>
    <w:rsid w:val="0034491E"/>
    <w:rsid w:val="00344C67"/>
    <w:rsid w:val="00357ABE"/>
    <w:rsid w:val="00360F35"/>
    <w:rsid w:val="00367692"/>
    <w:rsid w:val="003D433A"/>
    <w:rsid w:val="00412834"/>
    <w:rsid w:val="00415CEA"/>
    <w:rsid w:val="00527404"/>
    <w:rsid w:val="0054718E"/>
    <w:rsid w:val="005521C7"/>
    <w:rsid w:val="005624A3"/>
    <w:rsid w:val="005A1549"/>
    <w:rsid w:val="005B5EA0"/>
    <w:rsid w:val="00623239"/>
    <w:rsid w:val="00653C3E"/>
    <w:rsid w:val="007517C1"/>
    <w:rsid w:val="007B0EFF"/>
    <w:rsid w:val="00892123"/>
    <w:rsid w:val="008A1669"/>
    <w:rsid w:val="008A3B9F"/>
    <w:rsid w:val="008D681C"/>
    <w:rsid w:val="00905C8B"/>
    <w:rsid w:val="00922B2A"/>
    <w:rsid w:val="00970A41"/>
    <w:rsid w:val="009B3CDE"/>
    <w:rsid w:val="009D1B78"/>
    <w:rsid w:val="00A32B8F"/>
    <w:rsid w:val="00A7328B"/>
    <w:rsid w:val="00AB1071"/>
    <w:rsid w:val="00AB6141"/>
    <w:rsid w:val="00B004F3"/>
    <w:rsid w:val="00B42069"/>
    <w:rsid w:val="00B66228"/>
    <w:rsid w:val="00B87348"/>
    <w:rsid w:val="00BA522A"/>
    <w:rsid w:val="00C320CD"/>
    <w:rsid w:val="00CA33F5"/>
    <w:rsid w:val="00CC63D0"/>
    <w:rsid w:val="00CE3C13"/>
    <w:rsid w:val="00D44FD9"/>
    <w:rsid w:val="00D73D33"/>
    <w:rsid w:val="00DF0264"/>
    <w:rsid w:val="00E438F2"/>
    <w:rsid w:val="00E45E62"/>
    <w:rsid w:val="00ED264D"/>
    <w:rsid w:val="00EE1E1A"/>
    <w:rsid w:val="00F15D95"/>
    <w:rsid w:val="00F30234"/>
    <w:rsid w:val="00F76E6D"/>
    <w:rsid w:val="00FA79CA"/>
    <w:rsid w:val="00FB1204"/>
    <w:rsid w:val="00FB357E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3106"/>
  <w15:docId w15:val="{F3CC6E95-8973-40DA-AADE-49AB7EAB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F76E6D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DF0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bsasport.org/sports/tenpin-bowling/rankings-and-resul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bsasport.org/sports/tenpin-bowling/classificati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ibsasport.org%2Fwp-content%2Fuploads%2F2021%2F11%2FIBSA-sanction-form-application-for-competition-approval-2021.doc&amp;wdOrigin=BROWSELINK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ibsasport.org/sports/tenpin-bowling/overview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Documents\Vlastn&#237;%20&#353;ablony%20Office\Hlavicka%20CPS%20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7B54EE4857F4DBDAAEEA2BC3FA694" ma:contentTypeVersion="18" ma:contentTypeDescription="Vytvoří nový dokument" ma:contentTypeScope="" ma:versionID="b177a8dc2ccca3260f3a1a806aa43db4">
  <xsd:schema xmlns:xsd="http://www.w3.org/2001/XMLSchema" xmlns:xs="http://www.w3.org/2001/XMLSchema" xmlns:p="http://schemas.microsoft.com/office/2006/metadata/properties" xmlns:ns1="http://schemas.microsoft.com/sharepoint/v3" xmlns:ns2="de8187b1-3af4-41fa-bb16-95348a028aec" xmlns:ns3="9a6c0b8f-db1a-413c-9767-56f6684660c8" targetNamespace="http://schemas.microsoft.com/office/2006/metadata/properties" ma:root="true" ma:fieldsID="0f9ad66f351b4a27ecacbfd65b2591b7" ns1:_="" ns2:_="" ns3:_="">
    <xsd:import namespace="http://schemas.microsoft.com/sharepoint/v3"/>
    <xsd:import namespace="de8187b1-3af4-41fa-bb16-95348a028aec"/>
    <xsd:import namespace="9a6c0b8f-db1a-413c-9767-56f66846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187b1-3af4-41fa-bb16-95348a028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9033aa7-a248-44dc-b113-18817cda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b8f-db1a-413c-9767-56f66846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6e65ea8-146a-4acd-8425-848a633ac1b2}" ma:internalName="TaxCatchAll" ma:showField="CatchAllData" ma:web="9a6c0b8f-db1a-413c-9767-56f66846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e8187b1-3af4-41fa-bb16-95348a028aec">
      <Terms xmlns="http://schemas.microsoft.com/office/infopath/2007/PartnerControls"/>
    </lcf76f155ced4ddcb4097134ff3c332f>
    <TaxCatchAll xmlns="9a6c0b8f-db1a-413c-9767-56f6684660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13F50-4BAF-41D2-8A93-FC61333CA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187b1-3af4-41fa-bb16-95348a028aec"/>
    <ds:schemaRef ds:uri="9a6c0b8f-db1a-413c-9767-56f66846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73B4F-77BE-4283-B7E4-DC5A490BE2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8187b1-3af4-41fa-bb16-95348a028aec"/>
    <ds:schemaRef ds:uri="9a6c0b8f-db1a-413c-9767-56f6684660c8"/>
  </ds:schemaRefs>
</ds:datastoreItem>
</file>

<file path=customXml/itemProps3.xml><?xml version="1.0" encoding="utf-8"?>
<ds:datastoreItem xmlns:ds="http://schemas.openxmlformats.org/officeDocument/2006/customXml" ds:itemID="{2EFA6E69-8F4D-495D-9058-26DAA96AD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 CPS CZ</Template>
  <TotalTime>57</TotalTime>
  <Pages>2</Pages>
  <Words>405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dc:description/>
  <cp:lastModifiedBy>Radka Kučírková</cp:lastModifiedBy>
  <cp:revision>65</cp:revision>
  <dcterms:created xsi:type="dcterms:W3CDTF">2023-02-24T13:32:00Z</dcterms:created>
  <dcterms:modified xsi:type="dcterms:W3CDTF">2023-02-28T10:52:00Z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0x01010062F7B54EE4857F4DBDAAEEA2BC3FA694</vt:lpwstr>
  </property>
  <property fmtid="{D5CDD505-2E9C-101B-9397-08002B2CF9AE}" pid="3" name="MediaServiceImageTags">
    <vt:lpwstr/>
  </property>
</Properties>
</file>